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6" w:type="pct"/>
        <w:tblInd w:w="-108" w:type="dxa"/>
        <w:tblLook w:val="04A0" w:firstRow="1" w:lastRow="0" w:firstColumn="1" w:lastColumn="0" w:noHBand="0" w:noVBand="1"/>
      </w:tblPr>
      <w:tblGrid>
        <w:gridCol w:w="9291"/>
      </w:tblGrid>
      <w:tr w:rsidR="00C014FA" w:rsidRPr="0025431A" w:rsidTr="006927A2">
        <w:tc>
          <w:tcPr>
            <w:tcW w:w="5000" w:type="pct"/>
          </w:tcPr>
          <w:tbl>
            <w:tblPr>
              <w:tblW w:w="4966" w:type="pct"/>
              <w:tblLook w:val="04A0" w:firstRow="1" w:lastRow="0" w:firstColumn="1" w:lastColumn="0" w:noHBand="0" w:noVBand="1"/>
            </w:tblPr>
            <w:tblGrid>
              <w:gridCol w:w="5451"/>
              <w:gridCol w:w="3562"/>
            </w:tblGrid>
            <w:tr w:rsidR="006927A2" w:rsidTr="00345C12">
              <w:tc>
                <w:tcPr>
                  <w:tcW w:w="3024" w:type="pct"/>
                </w:tcPr>
                <w:p w:rsidR="006927A2" w:rsidRPr="00196F51" w:rsidRDefault="006927A2" w:rsidP="006927A2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6" w:type="pct"/>
                </w:tcPr>
                <w:p w:rsidR="006927A2" w:rsidRPr="0054191D" w:rsidRDefault="006927A2" w:rsidP="006927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4191D">
                    <w:rPr>
                      <w:rFonts w:ascii="Times New Roman" w:hAnsi="Times New Roman"/>
                      <w:sz w:val="28"/>
                      <w:szCs w:val="28"/>
                    </w:rPr>
                    <w:t>Приложение № 6</w:t>
                  </w:r>
                </w:p>
              </w:tc>
            </w:tr>
            <w:tr w:rsidR="006927A2" w:rsidTr="00345C12">
              <w:tc>
                <w:tcPr>
                  <w:tcW w:w="3024" w:type="pct"/>
                </w:tcPr>
                <w:p w:rsidR="006927A2" w:rsidRPr="00196F51" w:rsidRDefault="006927A2" w:rsidP="006927A2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6" w:type="pct"/>
                </w:tcPr>
                <w:p w:rsidR="006927A2" w:rsidRPr="0054191D" w:rsidRDefault="006927A2" w:rsidP="006927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4191D">
                    <w:rPr>
                      <w:rFonts w:ascii="Times New Roman" w:hAnsi="Times New Roman"/>
                      <w:sz w:val="28"/>
                      <w:szCs w:val="28"/>
                    </w:rPr>
                    <w:t>к Положению об антикоррупционной</w:t>
                  </w:r>
                </w:p>
              </w:tc>
            </w:tr>
            <w:tr w:rsidR="006927A2" w:rsidTr="00345C12">
              <w:tc>
                <w:tcPr>
                  <w:tcW w:w="3024" w:type="pct"/>
                </w:tcPr>
                <w:p w:rsidR="006927A2" w:rsidRPr="00196F51" w:rsidRDefault="006927A2" w:rsidP="006927A2">
                  <w:pPr>
                    <w:spacing w:after="0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76" w:type="pct"/>
                </w:tcPr>
                <w:p w:rsidR="006927A2" w:rsidRPr="0054191D" w:rsidRDefault="006927A2" w:rsidP="006927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4191D">
                    <w:rPr>
                      <w:rFonts w:ascii="Times New Roman" w:hAnsi="Times New Roman"/>
                      <w:sz w:val="28"/>
                      <w:szCs w:val="28"/>
                    </w:rPr>
                    <w:t>политике</w:t>
                  </w:r>
                </w:p>
                <w:p w:rsidR="006927A2" w:rsidRPr="0054191D" w:rsidRDefault="006927A2" w:rsidP="006927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4191D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6927A2" w:rsidRPr="0054191D" w:rsidRDefault="006927A2" w:rsidP="006927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4191D">
                    <w:rPr>
                      <w:rFonts w:ascii="Times New Roman" w:hAnsi="Times New Roman"/>
                      <w:sz w:val="28"/>
                      <w:szCs w:val="28"/>
                    </w:rPr>
                    <w:t xml:space="preserve">УТВЕРЖДЕНО </w:t>
                  </w:r>
                </w:p>
                <w:p w:rsidR="006927A2" w:rsidRPr="0054191D" w:rsidRDefault="006927A2" w:rsidP="006927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4191D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Приказом </w:t>
                  </w:r>
                  <w:proofErr w:type="gramStart"/>
                  <w:r w:rsidRPr="0054191D">
                    <w:rPr>
                      <w:rFonts w:ascii="Times New Roman" w:hAnsi="Times New Roman"/>
                      <w:sz w:val="28"/>
                      <w:szCs w:val="28"/>
                    </w:rPr>
                    <w:t>ГБУЗ</w:t>
                  </w:r>
                  <w:proofErr w:type="gramEnd"/>
                  <w:r w:rsidRPr="0054191D">
                    <w:rPr>
                      <w:rFonts w:ascii="Times New Roman" w:hAnsi="Times New Roman"/>
                      <w:sz w:val="28"/>
                      <w:szCs w:val="28"/>
                    </w:rPr>
                    <w:t xml:space="preserve"> НО </w:t>
                  </w:r>
                </w:p>
                <w:p w:rsidR="006927A2" w:rsidRPr="0054191D" w:rsidRDefault="006927A2" w:rsidP="006927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4191D">
                    <w:rPr>
                      <w:rFonts w:ascii="Times New Roman" w:hAnsi="Times New Roman"/>
                      <w:sz w:val="28"/>
                      <w:szCs w:val="28"/>
                    </w:rPr>
                    <w:t xml:space="preserve">«НОКБ им. </w:t>
                  </w:r>
                  <w:proofErr w:type="spellStart"/>
                  <w:r w:rsidRPr="0054191D">
                    <w:rPr>
                      <w:rFonts w:ascii="Times New Roman" w:hAnsi="Times New Roman"/>
                      <w:sz w:val="28"/>
                      <w:szCs w:val="28"/>
                    </w:rPr>
                    <w:t>Н.А.Семашко</w:t>
                  </w:r>
                  <w:proofErr w:type="spellEnd"/>
                  <w:r w:rsidRPr="0054191D">
                    <w:rPr>
                      <w:rFonts w:ascii="Times New Roman" w:hAnsi="Times New Roman"/>
                      <w:sz w:val="28"/>
                      <w:szCs w:val="28"/>
                    </w:rPr>
                    <w:t>»</w:t>
                  </w:r>
                </w:p>
                <w:p w:rsidR="006927A2" w:rsidRPr="0054191D" w:rsidRDefault="009426E2" w:rsidP="006927A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4191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20.09.2023 № 244</w:t>
                  </w:r>
                </w:p>
              </w:tc>
            </w:tr>
          </w:tbl>
          <w:p w:rsidR="00C014FA" w:rsidRPr="0025431A" w:rsidRDefault="00C014FA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green"/>
              </w:rPr>
            </w:pPr>
          </w:p>
        </w:tc>
      </w:tr>
    </w:tbl>
    <w:p w:rsidR="006927A2" w:rsidRDefault="006927A2" w:rsidP="00EB0A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AE3" w:rsidRPr="000F7BA3" w:rsidRDefault="000F7BA3" w:rsidP="00EB0A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BA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F7BA3" w:rsidRDefault="000F7BA3" w:rsidP="00EB0A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BA3">
        <w:rPr>
          <w:rFonts w:ascii="Times New Roman" w:hAnsi="Times New Roman" w:cs="Times New Roman"/>
          <w:b/>
          <w:sz w:val="28"/>
          <w:szCs w:val="28"/>
        </w:rPr>
        <w:t xml:space="preserve">ОБ ОЦЕНКЕ КОРРУПЦИОННЫХ РИСКОВ </w:t>
      </w:r>
    </w:p>
    <w:p w:rsidR="00EB0AE3" w:rsidRPr="000F7BA3" w:rsidRDefault="000F7BA3" w:rsidP="00EB0A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BA3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0F7BA3">
        <w:rPr>
          <w:rFonts w:ascii="Times New Roman" w:hAnsi="Times New Roman" w:cs="Times New Roman"/>
          <w:b/>
          <w:sz w:val="28"/>
          <w:szCs w:val="28"/>
        </w:rPr>
        <w:t>ГБУЗ</w:t>
      </w:r>
      <w:proofErr w:type="gramEnd"/>
      <w:r w:rsidRPr="000F7BA3">
        <w:rPr>
          <w:rFonts w:ascii="Times New Roman" w:hAnsi="Times New Roman" w:cs="Times New Roman"/>
          <w:b/>
          <w:sz w:val="28"/>
          <w:szCs w:val="28"/>
        </w:rPr>
        <w:t xml:space="preserve"> НО «НОКБ ИМ. Н.А.СЕМАШКО»</w:t>
      </w:r>
    </w:p>
    <w:p w:rsidR="00EB0AE3" w:rsidRPr="000F7BA3" w:rsidRDefault="00EB0AE3" w:rsidP="00EB0AE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0AE3" w:rsidRPr="006927A2" w:rsidRDefault="00EB0AE3" w:rsidP="006927A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7A2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1.1. Оценка коррупционных рисков является важнейшим элементом антикоррупционной по</w:t>
      </w:r>
      <w:r w:rsidR="008D49AB">
        <w:rPr>
          <w:rFonts w:ascii="Times New Roman" w:hAnsi="Times New Roman" w:cs="Times New Roman"/>
          <w:sz w:val="28"/>
          <w:szCs w:val="28"/>
        </w:rPr>
        <w:t xml:space="preserve">литики </w:t>
      </w:r>
      <w:proofErr w:type="gramStart"/>
      <w:r w:rsidR="008D49AB"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 w:rsidR="008D49AB">
        <w:rPr>
          <w:rFonts w:ascii="Times New Roman" w:hAnsi="Times New Roman" w:cs="Times New Roman"/>
          <w:sz w:val="28"/>
          <w:szCs w:val="28"/>
        </w:rPr>
        <w:t xml:space="preserve"> НО «НОКБ им. </w:t>
      </w:r>
      <w:proofErr w:type="spellStart"/>
      <w:r w:rsidR="008D49AB">
        <w:rPr>
          <w:rFonts w:ascii="Times New Roman" w:hAnsi="Times New Roman" w:cs="Times New Roman"/>
          <w:sz w:val="28"/>
          <w:szCs w:val="28"/>
        </w:rPr>
        <w:t>Н.А.Семашко</w:t>
      </w:r>
      <w:proofErr w:type="spellEnd"/>
      <w:r w:rsidR="008D49AB">
        <w:rPr>
          <w:rFonts w:ascii="Times New Roman" w:hAnsi="Times New Roman" w:cs="Times New Roman"/>
          <w:sz w:val="28"/>
          <w:szCs w:val="28"/>
        </w:rPr>
        <w:t>»</w:t>
      </w:r>
      <w:r w:rsidRPr="00067DD0">
        <w:rPr>
          <w:rFonts w:ascii="Times New Roman" w:hAnsi="Times New Roman" w:cs="Times New Roman"/>
          <w:sz w:val="28"/>
          <w:szCs w:val="28"/>
        </w:rPr>
        <w:t xml:space="preserve"> (далее - Учреждение), позволяющая обеспечить соответствие реализуемых антикоррупционных мероприятий специфике деятельности Учреждения и рационально использовать ресурсы, направляемые на проведение работы по профилактике коррупции в Учреждении.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1.2. Целью оценки коррупционных рисков является определение конкретных процессов и видов деятельности Учреждения, при реализации которых наиболее высока вероятность совершения работниками Учреждения коррупционных правонарушений, как в целях получения личной выгоды, так и в целях получения выгоды Учреждением.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1.3. Настоящее Положение разработано с учетом Методических рекомендаций по разработке и принятию организациями мер по предупреждению и противодействию коррупции, разработанных Министерством труда и социальной защиты Российской Федерации, Устава Учреждения и других локальных актов Учреждения. </w:t>
      </w:r>
    </w:p>
    <w:p w:rsidR="00EB0AE3" w:rsidRPr="006927A2" w:rsidRDefault="00EB0AE3" w:rsidP="006927A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7A2">
        <w:rPr>
          <w:rFonts w:ascii="Times New Roman" w:hAnsi="Times New Roman" w:cs="Times New Roman"/>
          <w:b/>
          <w:sz w:val="28"/>
          <w:szCs w:val="28"/>
        </w:rPr>
        <w:t>2. Порядок оценки коррупционных рисков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2.1. Оценка коррупционных рисков в деятельности Учреждения проводится как на стадии разработки антикоррупционной политики, так и </w:t>
      </w:r>
      <w:r w:rsidRPr="00067DD0">
        <w:rPr>
          <w:rFonts w:ascii="Times New Roman" w:hAnsi="Times New Roman" w:cs="Times New Roman"/>
          <w:sz w:val="28"/>
          <w:szCs w:val="28"/>
        </w:rPr>
        <w:lastRenderedPageBreak/>
        <w:t xml:space="preserve">после её утверждения на регулярной основе ежегодно до 1 марта. На основании оценки коррупционных рисков составляется перечень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-опасных функций, и разрабатывается комплекс мер по устранению или минимизации коррупционных рисков.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91D">
        <w:rPr>
          <w:rFonts w:ascii="Times New Roman" w:hAnsi="Times New Roman" w:cs="Times New Roman"/>
          <w:sz w:val="28"/>
          <w:szCs w:val="28"/>
        </w:rPr>
        <w:t>2.2. Оценку коррупционных рисков в дея</w:t>
      </w:r>
      <w:r w:rsidR="008D49AB" w:rsidRPr="0054191D">
        <w:rPr>
          <w:rFonts w:ascii="Times New Roman" w:hAnsi="Times New Roman" w:cs="Times New Roman"/>
          <w:sz w:val="28"/>
          <w:szCs w:val="28"/>
        </w:rPr>
        <w:t>тельности Учреждения осуществляют должностные лица, ответственны</w:t>
      </w:r>
      <w:r w:rsidRPr="0054191D">
        <w:rPr>
          <w:rFonts w:ascii="Times New Roman" w:hAnsi="Times New Roman" w:cs="Times New Roman"/>
          <w:sz w:val="28"/>
          <w:szCs w:val="28"/>
        </w:rPr>
        <w:t xml:space="preserve">е за </w:t>
      </w:r>
      <w:r w:rsidR="008D49AB" w:rsidRPr="0054191D">
        <w:rPr>
          <w:rFonts w:ascii="Times New Roman" w:hAnsi="Times New Roman" w:cs="Times New Roman"/>
          <w:sz w:val="28"/>
          <w:szCs w:val="28"/>
        </w:rPr>
        <w:t>реализацию антикоррупционной политики.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2.3. Этапы проведения оценки коррупционных рисков: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1. Провести анализ деятельности Учреждения, выделив: отдельные процессы; составные элементы процессов (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подпроцессы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2. Выделить «критические точки» </w:t>
      </w:r>
      <w:r w:rsidRPr="006216AC">
        <w:rPr>
          <w:rFonts w:ascii="Times New Roman" w:hAnsi="Times New Roman" w:cs="Times New Roman"/>
          <w:sz w:val="28"/>
          <w:szCs w:val="28"/>
        </w:rPr>
        <w:t>(элементы процессов (</w:t>
      </w:r>
      <w:proofErr w:type="spellStart"/>
      <w:r w:rsidRPr="006216AC">
        <w:rPr>
          <w:rFonts w:ascii="Times New Roman" w:hAnsi="Times New Roman" w:cs="Times New Roman"/>
          <w:sz w:val="28"/>
          <w:szCs w:val="28"/>
        </w:rPr>
        <w:t>подпроцессов</w:t>
      </w:r>
      <w:proofErr w:type="spellEnd"/>
      <w:r w:rsidRPr="006216AC">
        <w:rPr>
          <w:rFonts w:ascii="Times New Roman" w:hAnsi="Times New Roman" w:cs="Times New Roman"/>
          <w:sz w:val="28"/>
          <w:szCs w:val="28"/>
        </w:rPr>
        <w:t>),</w:t>
      </w:r>
      <w:r w:rsidRPr="00067DD0">
        <w:rPr>
          <w:rFonts w:ascii="Times New Roman" w:hAnsi="Times New Roman" w:cs="Times New Roman"/>
          <w:sz w:val="28"/>
          <w:szCs w:val="28"/>
        </w:rPr>
        <w:t xml:space="preserve"> при реализации которых наиболее вероятно возникновение коррупционных правонарушений).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3. Составить для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подпроцессов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, реализация которых связана с коррупционным риском, описание возможных коррупционных правонарушений, включающее: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характ</w:t>
      </w:r>
      <w:r w:rsidR="008D49AB">
        <w:rPr>
          <w:rFonts w:ascii="Times New Roman" w:hAnsi="Times New Roman" w:cs="Times New Roman"/>
          <w:sz w:val="28"/>
          <w:szCs w:val="28"/>
        </w:rPr>
        <w:t>еристику выгоды или преимущества</w:t>
      </w:r>
      <w:r w:rsidRPr="00067DD0">
        <w:rPr>
          <w:rFonts w:ascii="Times New Roman" w:hAnsi="Times New Roman" w:cs="Times New Roman"/>
          <w:sz w:val="28"/>
          <w:szCs w:val="28"/>
        </w:rPr>
        <w:t>, которое может быть получено работником Учреждения или Учреждением при совершении коррупционного правонарушения;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должности в Учреждении, которые являются «ключевыми» для совершения коррупционного правонарушения (потенциально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 должности)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87A74">
        <w:rPr>
          <w:rFonts w:ascii="Times New Roman" w:hAnsi="Times New Roman" w:cs="Times New Roman"/>
          <w:sz w:val="28"/>
          <w:szCs w:val="28"/>
        </w:rPr>
        <w:t>с возможным указанием ФИО сотрудников, замещающих указанные должности;</w:t>
      </w:r>
      <w:r w:rsidRPr="00067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возможные формы осуществления коррупционных платежей (денежное вознаграждение, услуги, преимущества и т.д.).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4. Разработать на основании проведенного анализа карту коррупционных рисков Учреждения (сводное описание «критических точек» и возможных коррупционных правонарушений).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5. Сформировать перечень должностей, связанных с высоким коррупционным риском.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lastRenderedPageBreak/>
        <w:t xml:space="preserve">6. Разработать комплекс мер по устранению или минимизации коррупционных рисков. Такие меры разрабатываются для каждой «критической точки». В зависимости от специфики конкретного процесса такие меры включают: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проведение обучающих мероприятий для работников Учреждения по вопросам противодействия коррупции;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согласование с органом исполнительной государственной власти, осуществляющим функции учредителя, решений по отдельным вопросам перед их принятием;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создание форм отчетности по результатам принятых решений (например, ежегодный отчет о деятельности, о реализации программы и т.д.);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внедрение систем электронного взаимодействия с гражданами и организациями;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осуществление внутреннего контроля за исполнением работниками Учреждения своих обязанностей (проверочные мероприятия на основании поступившей информации о проявлениях коррупции);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регламентация сроков и порядка реализации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подпроцессов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 с повышенным уровнем коррупционной уязвимости</w:t>
      </w:r>
      <w:r w:rsidR="00580711">
        <w:rPr>
          <w:rFonts w:ascii="Times New Roman" w:hAnsi="Times New Roman" w:cs="Times New Roman"/>
          <w:sz w:val="28"/>
          <w:szCs w:val="28"/>
        </w:rPr>
        <w:t xml:space="preserve"> </w:t>
      </w:r>
      <w:r w:rsidR="00580711" w:rsidRPr="00067DD0">
        <w:rPr>
          <w:rFonts w:ascii="Times New Roman" w:hAnsi="Times New Roman" w:cs="Times New Roman"/>
          <w:sz w:val="28"/>
          <w:szCs w:val="28"/>
        </w:rPr>
        <w:t>и иные меры.</w:t>
      </w:r>
    </w:p>
    <w:p w:rsidR="00EB0AE3" w:rsidRPr="006927A2" w:rsidRDefault="00EB0AE3" w:rsidP="006927A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27A2">
        <w:rPr>
          <w:rFonts w:ascii="Times New Roman" w:hAnsi="Times New Roman" w:cs="Times New Roman"/>
          <w:b/>
          <w:sz w:val="28"/>
          <w:szCs w:val="28"/>
        </w:rPr>
        <w:t>3. Карта коррупционных рисков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3.1. Карта коррупционных рисков (далее – Карта) содержит: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зоны повышенного коррупционного риска (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-опасные функции и полномочия), которые считаются наиболее предрасполагающими к возникновению коррупционных правонарушений;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перечень должностей Учреждения, связанных с определенной зоной повышенного коррупционного риска (с реализацией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>-опасных функций и полномочий</w:t>
      </w:r>
      <w:r w:rsidRPr="006216AC">
        <w:rPr>
          <w:rFonts w:ascii="Times New Roman" w:hAnsi="Times New Roman" w:cs="Times New Roman"/>
          <w:sz w:val="28"/>
          <w:szCs w:val="28"/>
        </w:rPr>
        <w:t>), фамилии и инициалы замещающих их сотрудников;</w:t>
      </w:r>
      <w:r w:rsidRPr="00067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типовые ситуации, характеризующие выгоды или преимущества, которые могут быть получены отдельными работниками при совершении коррупционного правонарушения;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lastRenderedPageBreak/>
        <w:t xml:space="preserve">меры по устранению или минимизации </w:t>
      </w:r>
      <w:proofErr w:type="spellStart"/>
      <w:r w:rsidRPr="00067DD0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067DD0">
        <w:rPr>
          <w:rFonts w:ascii="Times New Roman" w:hAnsi="Times New Roman" w:cs="Times New Roman"/>
          <w:sz w:val="28"/>
          <w:szCs w:val="28"/>
        </w:rPr>
        <w:t xml:space="preserve">-опасных функций.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3.2. Карта разрабатывается должностным</w:t>
      </w:r>
      <w:r w:rsidR="0065402C">
        <w:rPr>
          <w:rFonts w:ascii="Times New Roman" w:hAnsi="Times New Roman" w:cs="Times New Roman"/>
          <w:sz w:val="28"/>
          <w:szCs w:val="28"/>
        </w:rPr>
        <w:t>и лицами</w:t>
      </w:r>
      <w:r w:rsidRPr="00067DD0">
        <w:rPr>
          <w:rFonts w:ascii="Times New Roman" w:hAnsi="Times New Roman" w:cs="Times New Roman"/>
          <w:sz w:val="28"/>
          <w:szCs w:val="28"/>
        </w:rPr>
        <w:t>, ответственным</w:t>
      </w:r>
      <w:r w:rsidR="0065402C">
        <w:rPr>
          <w:rFonts w:ascii="Times New Roman" w:hAnsi="Times New Roman" w:cs="Times New Roman"/>
          <w:sz w:val="28"/>
          <w:szCs w:val="28"/>
        </w:rPr>
        <w:t>и</w:t>
      </w:r>
      <w:r w:rsidRPr="00067DD0">
        <w:rPr>
          <w:rFonts w:ascii="Times New Roman" w:hAnsi="Times New Roman" w:cs="Times New Roman"/>
          <w:sz w:val="28"/>
          <w:szCs w:val="28"/>
        </w:rPr>
        <w:t xml:space="preserve"> за профилактику коррупционных правонарушений в Учреждении, в соответствии с формой, указанной в приложении к настоящему Положению, и утверждается руководителем Учреждения.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3.3. Изменению карта подлежит: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по результатам ежегодного проведения оценки коррупционных рисков в Учреждении;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должностные инструкции работников Учреждения, должности которых указаны в Карте, или учредительные документы Учреждения; </w:t>
      </w:r>
    </w:p>
    <w:p w:rsidR="00EB0AE3" w:rsidRPr="00067DD0" w:rsidRDefault="00EB0AE3" w:rsidP="00692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DD0">
        <w:rPr>
          <w:rFonts w:ascii="Times New Roman" w:hAnsi="Times New Roman" w:cs="Times New Roman"/>
          <w:sz w:val="28"/>
          <w:szCs w:val="28"/>
        </w:rPr>
        <w:t>в случае выявления фактов коррупции в Учреждении.</w:t>
      </w:r>
    </w:p>
    <w:p w:rsidR="00EB0AE3" w:rsidRPr="00067DD0" w:rsidRDefault="00EB0AE3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B0AE3" w:rsidRDefault="00EB0AE3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B0AE3" w:rsidRDefault="00EB0AE3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F5A08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927A2" w:rsidRDefault="006927A2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927A2" w:rsidRDefault="006927A2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927A2" w:rsidRDefault="006927A2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927A2" w:rsidRDefault="006927A2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927A2" w:rsidRDefault="006927A2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B0AE3" w:rsidRPr="006927A2" w:rsidRDefault="00EB0AE3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927A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B5B2F">
        <w:rPr>
          <w:rFonts w:ascii="Times New Roman" w:hAnsi="Times New Roman" w:cs="Times New Roman"/>
          <w:sz w:val="28"/>
          <w:szCs w:val="28"/>
        </w:rPr>
        <w:t xml:space="preserve">№ </w:t>
      </w:r>
      <w:r w:rsidR="006927A2" w:rsidRPr="006927A2">
        <w:rPr>
          <w:rFonts w:ascii="Times New Roman" w:hAnsi="Times New Roman" w:cs="Times New Roman"/>
          <w:sz w:val="28"/>
          <w:szCs w:val="28"/>
        </w:rPr>
        <w:t>1</w:t>
      </w:r>
    </w:p>
    <w:p w:rsidR="00EB0AE3" w:rsidRPr="006927A2" w:rsidRDefault="00EB0AE3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927A2">
        <w:rPr>
          <w:rFonts w:ascii="Times New Roman" w:hAnsi="Times New Roman" w:cs="Times New Roman"/>
          <w:sz w:val="28"/>
          <w:szCs w:val="28"/>
        </w:rPr>
        <w:t xml:space="preserve">к Положению об оценке коррупционных рисков </w:t>
      </w:r>
    </w:p>
    <w:p w:rsidR="00EB0AE3" w:rsidRPr="006927A2" w:rsidRDefault="00BF5A08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927A2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927A2">
        <w:rPr>
          <w:rFonts w:ascii="Times New Roman" w:hAnsi="Times New Roman" w:cs="Times New Roman"/>
          <w:sz w:val="28"/>
          <w:szCs w:val="28"/>
        </w:rPr>
        <w:t>ГБУЗ</w:t>
      </w:r>
      <w:proofErr w:type="gramEnd"/>
      <w:r w:rsidRPr="006927A2">
        <w:rPr>
          <w:rFonts w:ascii="Times New Roman" w:hAnsi="Times New Roman" w:cs="Times New Roman"/>
          <w:sz w:val="28"/>
          <w:szCs w:val="28"/>
        </w:rPr>
        <w:t xml:space="preserve"> НО «НОКБ им. Н.А. Семашко</w:t>
      </w:r>
    </w:p>
    <w:p w:rsidR="00BF5A08" w:rsidRDefault="00BF5A08" w:rsidP="00EB0A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0AE3" w:rsidRPr="002B5B2F" w:rsidRDefault="00EB0AE3" w:rsidP="00EB0A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B2F">
        <w:rPr>
          <w:rFonts w:ascii="Times New Roman" w:hAnsi="Times New Roman" w:cs="Times New Roman"/>
          <w:b/>
          <w:sz w:val="28"/>
          <w:szCs w:val="28"/>
        </w:rPr>
        <w:t>Карта коррупционных рисков</w:t>
      </w:r>
    </w:p>
    <w:p w:rsidR="00351771" w:rsidRPr="00067DD0" w:rsidRDefault="00351771" w:rsidP="00EB0A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620"/>
        <w:gridCol w:w="1307"/>
        <w:gridCol w:w="1873"/>
        <w:gridCol w:w="1837"/>
        <w:gridCol w:w="1905"/>
        <w:gridCol w:w="2404"/>
      </w:tblGrid>
      <w:tr w:rsidR="00A36E9F" w:rsidRPr="00067DD0" w:rsidTr="0091269C">
        <w:trPr>
          <w:trHeight w:val="2051"/>
        </w:trPr>
        <w:tc>
          <w:tcPr>
            <w:tcW w:w="620" w:type="dxa"/>
          </w:tcPr>
          <w:p w:rsidR="00A36E9F" w:rsidRPr="00067DD0" w:rsidRDefault="00A36E9F" w:rsidP="00B14F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DD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7" w:type="dxa"/>
          </w:tcPr>
          <w:p w:rsidR="00A36E9F" w:rsidRPr="00A17D95" w:rsidRDefault="00A36E9F" w:rsidP="00B14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D95">
              <w:rPr>
                <w:rFonts w:ascii="Times New Roman" w:hAnsi="Times New Roman" w:cs="Times New Roman"/>
                <w:sz w:val="20"/>
                <w:szCs w:val="20"/>
              </w:rPr>
              <w:t>Критическая точка</w:t>
            </w:r>
          </w:p>
        </w:tc>
        <w:tc>
          <w:tcPr>
            <w:tcW w:w="1873" w:type="dxa"/>
          </w:tcPr>
          <w:p w:rsidR="00A36E9F" w:rsidRPr="00A17D95" w:rsidRDefault="00A36E9F" w:rsidP="00B14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D95">
              <w:rPr>
                <w:rFonts w:ascii="Times New Roman" w:hAnsi="Times New Roman" w:cs="Times New Roman"/>
                <w:sz w:val="20"/>
                <w:szCs w:val="20"/>
              </w:rPr>
              <w:t>Краткое описание возможной коррупционной схемы</w:t>
            </w:r>
          </w:p>
        </w:tc>
        <w:tc>
          <w:tcPr>
            <w:tcW w:w="1837" w:type="dxa"/>
          </w:tcPr>
          <w:p w:rsidR="00A36E9F" w:rsidRPr="00A17D95" w:rsidRDefault="00A36E9F" w:rsidP="00B14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D95">
              <w:rPr>
                <w:rFonts w:ascii="Times New Roman" w:hAnsi="Times New Roman" w:cs="Times New Roman"/>
                <w:sz w:val="20"/>
                <w:szCs w:val="20"/>
              </w:rPr>
              <w:t>Подразделение и должности, замещение которых связано с коррупционными рисками</w:t>
            </w:r>
            <w:r w:rsidRPr="00187A74">
              <w:rPr>
                <w:rFonts w:ascii="Times New Roman" w:hAnsi="Times New Roman" w:cs="Times New Roman"/>
                <w:sz w:val="20"/>
                <w:szCs w:val="20"/>
              </w:rPr>
              <w:t>, ФИО сотрудников</w:t>
            </w:r>
          </w:p>
        </w:tc>
        <w:tc>
          <w:tcPr>
            <w:tcW w:w="1905" w:type="dxa"/>
          </w:tcPr>
          <w:p w:rsidR="00A36E9F" w:rsidRPr="00A17D95" w:rsidRDefault="00A36E9F" w:rsidP="00B14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D95">
              <w:rPr>
                <w:rFonts w:ascii="Times New Roman" w:hAnsi="Times New Roman" w:cs="Times New Roman"/>
                <w:sz w:val="20"/>
                <w:szCs w:val="20"/>
              </w:rPr>
              <w:t>Вероятность риска, потенциальный вред</w:t>
            </w:r>
          </w:p>
        </w:tc>
        <w:tc>
          <w:tcPr>
            <w:tcW w:w="2404" w:type="dxa"/>
          </w:tcPr>
          <w:p w:rsidR="00A36E9F" w:rsidRPr="00A17D95" w:rsidRDefault="00A36E9F" w:rsidP="00B14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D95">
              <w:rPr>
                <w:rFonts w:ascii="Times New Roman" w:hAnsi="Times New Roman" w:cs="Times New Roman"/>
                <w:sz w:val="20"/>
                <w:szCs w:val="20"/>
              </w:rPr>
              <w:t>Меры по минимизации рисков в критической точке</w:t>
            </w:r>
          </w:p>
        </w:tc>
      </w:tr>
      <w:tr w:rsidR="00EB0AE3" w:rsidRPr="00067DD0" w:rsidTr="0091269C">
        <w:tc>
          <w:tcPr>
            <w:tcW w:w="620" w:type="dxa"/>
          </w:tcPr>
          <w:p w:rsidR="00EB0AE3" w:rsidRPr="00067DD0" w:rsidRDefault="00EB0AE3" w:rsidP="00B14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EB0AE3" w:rsidRPr="00067DD0" w:rsidRDefault="00EB0AE3" w:rsidP="00B14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EB0AE3" w:rsidRPr="00067DD0" w:rsidRDefault="00EB0AE3" w:rsidP="00B14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EB0AE3" w:rsidRPr="00067DD0" w:rsidRDefault="00EB0AE3" w:rsidP="00B14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</w:tcPr>
          <w:p w:rsidR="00EB0AE3" w:rsidRPr="00067DD0" w:rsidRDefault="00EB0AE3" w:rsidP="00B14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EB0AE3" w:rsidRPr="00067DD0" w:rsidRDefault="00EB0AE3" w:rsidP="00B14F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B5205" w:rsidRDefault="007B5205" w:rsidP="00DB5C4D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B0AE3" w:rsidRPr="00A17D95" w:rsidRDefault="00EB0AE3" w:rsidP="00EB0AE3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17D95">
        <w:rPr>
          <w:rFonts w:ascii="Times New Roman" w:hAnsi="Times New Roman" w:cs="Times New Roman"/>
          <w:i/>
          <w:sz w:val="28"/>
          <w:szCs w:val="28"/>
        </w:rPr>
        <w:lastRenderedPageBreak/>
        <w:t>Пример заполнения</w:t>
      </w:r>
    </w:p>
    <w:p w:rsidR="00EB0AE3" w:rsidRPr="00067DD0" w:rsidRDefault="00EB0AE3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B0AE3" w:rsidRPr="00CC6CAD" w:rsidRDefault="00EB0AE3" w:rsidP="00EB0AE3">
      <w:pPr>
        <w:tabs>
          <w:tab w:val="left" w:pos="6090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CC6CAD">
        <w:rPr>
          <w:rFonts w:ascii="Times New Roman" w:hAnsi="Times New Roman" w:cs="Times New Roman"/>
          <w:sz w:val="18"/>
          <w:szCs w:val="18"/>
        </w:rPr>
        <w:t>Карта ко</w:t>
      </w:r>
      <w:bookmarkStart w:id="0" w:name="_GoBack"/>
      <w:bookmarkEnd w:id="0"/>
      <w:r w:rsidRPr="00CC6CAD">
        <w:rPr>
          <w:rFonts w:ascii="Times New Roman" w:hAnsi="Times New Roman" w:cs="Times New Roman"/>
          <w:sz w:val="18"/>
          <w:szCs w:val="18"/>
        </w:rPr>
        <w:t>ррупционных рисков</w:t>
      </w:r>
    </w:p>
    <w:tbl>
      <w:tblPr>
        <w:tblStyle w:val="a3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1916"/>
        <w:gridCol w:w="1457"/>
        <w:gridCol w:w="1447"/>
        <w:gridCol w:w="1546"/>
        <w:gridCol w:w="13"/>
        <w:gridCol w:w="1808"/>
      </w:tblGrid>
      <w:tr w:rsidR="00EB0AE3" w:rsidRPr="00CC6CAD" w:rsidTr="00B14F3F">
        <w:tc>
          <w:tcPr>
            <w:tcW w:w="709" w:type="dxa"/>
            <w:vMerge w:val="restart"/>
          </w:tcPr>
          <w:p w:rsidR="00EB0AE3" w:rsidRPr="00CC6CAD" w:rsidRDefault="00EB0AE3" w:rsidP="00B14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276" w:type="dxa"/>
            <w:vMerge w:val="restart"/>
          </w:tcPr>
          <w:p w:rsidR="00EB0AE3" w:rsidRPr="00CC6CAD" w:rsidRDefault="00EB0AE3" w:rsidP="00B14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Критическая точка</w:t>
            </w:r>
          </w:p>
        </w:tc>
        <w:tc>
          <w:tcPr>
            <w:tcW w:w="1916" w:type="dxa"/>
            <w:vMerge w:val="restart"/>
          </w:tcPr>
          <w:p w:rsidR="00EB0AE3" w:rsidRPr="00CC6CAD" w:rsidRDefault="00EB0AE3" w:rsidP="00B14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Краткое описание возможной коррупционной схемы</w:t>
            </w:r>
          </w:p>
        </w:tc>
        <w:tc>
          <w:tcPr>
            <w:tcW w:w="1457" w:type="dxa"/>
            <w:vMerge w:val="restart"/>
          </w:tcPr>
          <w:p w:rsidR="00EB0AE3" w:rsidRPr="00CC6CAD" w:rsidRDefault="00EB0AE3" w:rsidP="00B14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Подразделение и должности, замещение которых связано с коррупционными рисками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ФИО сотрудников </w:t>
            </w:r>
          </w:p>
        </w:tc>
        <w:tc>
          <w:tcPr>
            <w:tcW w:w="1447" w:type="dxa"/>
            <w:vMerge w:val="restart"/>
          </w:tcPr>
          <w:p w:rsidR="00EB0AE3" w:rsidRPr="00CC6CAD" w:rsidRDefault="00EB0AE3" w:rsidP="00B14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Вероятность риска, потенциальный вред</w:t>
            </w:r>
          </w:p>
        </w:tc>
        <w:tc>
          <w:tcPr>
            <w:tcW w:w="3367" w:type="dxa"/>
            <w:gridSpan w:val="3"/>
          </w:tcPr>
          <w:p w:rsidR="00EB0AE3" w:rsidRPr="00CC6CAD" w:rsidRDefault="00EB0AE3" w:rsidP="00B14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Меры по минимизации рисков в критической точке</w:t>
            </w:r>
          </w:p>
        </w:tc>
      </w:tr>
      <w:tr w:rsidR="00EB0AE3" w:rsidRPr="00CC6CAD" w:rsidTr="00B14F3F">
        <w:tc>
          <w:tcPr>
            <w:tcW w:w="709" w:type="dxa"/>
            <w:vMerge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6" w:type="dxa"/>
            <w:vMerge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7" w:type="dxa"/>
            <w:vMerge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7" w:type="dxa"/>
            <w:vMerge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EB0AE3" w:rsidRPr="00CC6CAD" w:rsidRDefault="00EB0AE3" w:rsidP="00B14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реализуемые</w:t>
            </w:r>
          </w:p>
        </w:tc>
        <w:tc>
          <w:tcPr>
            <w:tcW w:w="1808" w:type="dxa"/>
          </w:tcPr>
          <w:p w:rsidR="00EB0AE3" w:rsidRPr="00CC6CAD" w:rsidRDefault="00EB0AE3" w:rsidP="00B14F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предлагаемые</w:t>
            </w:r>
          </w:p>
        </w:tc>
      </w:tr>
      <w:tr w:rsidR="00EB0AE3" w:rsidRPr="00CC6CAD" w:rsidTr="00B14F3F">
        <w:tc>
          <w:tcPr>
            <w:tcW w:w="10172" w:type="dxa"/>
            <w:gridSpan w:val="8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Функции, связанные с основным видом деятельности учреждения</w:t>
            </w:r>
          </w:p>
        </w:tc>
      </w:tr>
      <w:tr w:rsidR="00EB0AE3" w:rsidRPr="00CC6CAD" w:rsidTr="00B14F3F">
        <w:tc>
          <w:tcPr>
            <w:tcW w:w="709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27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Оказание услуг</w:t>
            </w:r>
          </w:p>
        </w:tc>
        <w:tc>
          <w:tcPr>
            <w:tcW w:w="191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Требование от получателей услуг денежных средств за оказание бесплатных услуг. 2.Необоснованная выдача документации вследствие сговора с получателем услуг; необоснованное обогащение.</w:t>
            </w:r>
          </w:p>
        </w:tc>
        <w:tc>
          <w:tcPr>
            <w:tcW w:w="1457" w:type="dxa"/>
          </w:tcPr>
          <w:p w:rsidR="00EB0AE3" w:rsidRPr="00187A74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7A74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 (Иванов И.И.,), руководители структурных подразделений учреждения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Pr="00187A74">
              <w:rPr>
                <w:rFonts w:ascii="Times New Roman" w:hAnsi="Times New Roman" w:cs="Times New Roman"/>
                <w:sz w:val="18"/>
                <w:szCs w:val="18"/>
              </w:rPr>
              <w:t>Петров П.П., Сидоров С.С.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87A74">
              <w:rPr>
                <w:rFonts w:ascii="Times New Roman" w:hAnsi="Times New Roman" w:cs="Times New Roman"/>
                <w:sz w:val="18"/>
                <w:szCs w:val="18"/>
              </w:rPr>
              <w:t>, работники учреждения, к полномочиям которых относится оказание услуг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(Смирнов М.М. и т.д.)</w:t>
            </w:r>
            <w:r w:rsidRPr="00187A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4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Высокая вероятность, значительный потенциальный вред.</w:t>
            </w:r>
          </w:p>
        </w:tc>
        <w:tc>
          <w:tcPr>
            <w:tcW w:w="154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Внутренний контроль за исполнением работниками должностных обязанностей, основанный на механизме проверочных мероприятий. 2. Контроль за оформлением документации</w:t>
            </w:r>
          </w:p>
        </w:tc>
        <w:tc>
          <w:tcPr>
            <w:tcW w:w="1821" w:type="dxa"/>
            <w:gridSpan w:val="2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Использование средств видеонаблюдения и аудиозаписи в местах приема граждан. 2. Организация внутреннего контроля за качеством оказания услуг.</w:t>
            </w:r>
          </w:p>
        </w:tc>
      </w:tr>
      <w:tr w:rsidR="00EB0AE3" w:rsidRPr="00CC6CAD" w:rsidTr="00B14F3F">
        <w:tc>
          <w:tcPr>
            <w:tcW w:w="10172" w:type="dxa"/>
            <w:gridSpan w:val="8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2.Трудовые отношения</w:t>
            </w:r>
          </w:p>
        </w:tc>
      </w:tr>
      <w:tr w:rsidR="00EB0AE3" w:rsidRPr="00CC6CAD" w:rsidTr="00B14F3F">
        <w:tc>
          <w:tcPr>
            <w:tcW w:w="709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27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Принятие на работу сотрудников</w:t>
            </w:r>
          </w:p>
        </w:tc>
        <w:tc>
          <w:tcPr>
            <w:tcW w:w="191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Предоставление не предусмотренных законом преимуществ, (протекционизм, семейственность и др.) при оформлении на работу.</w:t>
            </w:r>
          </w:p>
        </w:tc>
        <w:tc>
          <w:tcPr>
            <w:tcW w:w="145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учреждения, кадровый работник, руководители структурных подразделений учреждения.</w:t>
            </w:r>
          </w:p>
        </w:tc>
        <w:tc>
          <w:tcPr>
            <w:tcW w:w="144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Низкая вероятность, незначительный потенциальный вред.</w:t>
            </w:r>
          </w:p>
        </w:tc>
        <w:tc>
          <w:tcPr>
            <w:tcW w:w="154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Разъяснительная работа с ответственными лицами о мерах ответственности за совершение коррупционных правонарушений.</w:t>
            </w:r>
          </w:p>
        </w:tc>
        <w:tc>
          <w:tcPr>
            <w:tcW w:w="1821" w:type="dxa"/>
            <w:gridSpan w:val="2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Проведение собеседования при приеме на работу.</w:t>
            </w:r>
          </w:p>
        </w:tc>
      </w:tr>
      <w:tr w:rsidR="00EB0AE3" w:rsidRPr="00CC6CAD" w:rsidTr="00B14F3F">
        <w:tc>
          <w:tcPr>
            <w:tcW w:w="709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1276" w:type="dxa"/>
          </w:tcPr>
          <w:p w:rsidR="00EB0AE3" w:rsidRPr="00CC6CAD" w:rsidRDefault="00EB0AE3" w:rsidP="00B14F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работников</w:t>
            </w:r>
          </w:p>
        </w:tc>
        <w:tc>
          <w:tcPr>
            <w:tcW w:w="1916" w:type="dxa"/>
          </w:tcPr>
          <w:p w:rsidR="00EB0AE3" w:rsidRPr="00CC6CAD" w:rsidRDefault="00EB0AE3" w:rsidP="00B14F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Оплата рабочего времени не в полном объеме. 2. Оплата рабочего времени в полном объеме в случае, когда работник фактически отсутствовал на рабочем месте.</w:t>
            </w:r>
          </w:p>
        </w:tc>
        <w:tc>
          <w:tcPr>
            <w:tcW w:w="1457" w:type="dxa"/>
          </w:tcPr>
          <w:p w:rsidR="00EB0AE3" w:rsidRPr="00CC6CAD" w:rsidRDefault="00EB0AE3" w:rsidP="00B14F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Руководитель учреждения, главный бухгалтер, руководители структурных подразделений учреждения, работники учреждения, отвечающие за начисление </w:t>
            </w: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заработной платы</w:t>
            </w:r>
          </w:p>
        </w:tc>
        <w:tc>
          <w:tcPr>
            <w:tcW w:w="1447" w:type="dxa"/>
          </w:tcPr>
          <w:p w:rsidR="00EB0AE3" w:rsidRPr="00CC6CAD" w:rsidRDefault="00EB0AE3" w:rsidP="00B14F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Средняя вероятность, значительный потенциальный вред.</w:t>
            </w:r>
          </w:p>
        </w:tc>
        <w:tc>
          <w:tcPr>
            <w:tcW w:w="1559" w:type="dxa"/>
            <w:gridSpan w:val="2"/>
          </w:tcPr>
          <w:p w:rsidR="00EB0AE3" w:rsidRPr="00CC6CAD" w:rsidRDefault="00EB0AE3" w:rsidP="00B14F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Использование средств на оплату труда в строгом соответствии со штатным расписанием, Положением о премировании.</w:t>
            </w:r>
          </w:p>
        </w:tc>
        <w:tc>
          <w:tcPr>
            <w:tcW w:w="1808" w:type="dxa"/>
          </w:tcPr>
          <w:p w:rsidR="00EB0AE3" w:rsidRPr="00CC6CAD" w:rsidRDefault="00EB0AE3" w:rsidP="00B14F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Разъяснения ответственным лицам мер ответственности за совершение коррупционных правонарушений.</w:t>
            </w:r>
          </w:p>
        </w:tc>
      </w:tr>
      <w:tr w:rsidR="00EB0AE3" w:rsidRPr="00CC6CAD" w:rsidTr="00B14F3F">
        <w:tc>
          <w:tcPr>
            <w:tcW w:w="10172" w:type="dxa"/>
            <w:gridSpan w:val="8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 Закупочная деятельность для нужд учреждения</w:t>
            </w:r>
          </w:p>
        </w:tc>
      </w:tr>
      <w:tr w:rsidR="00EB0AE3" w:rsidRPr="00CC6CAD" w:rsidTr="00B14F3F">
        <w:tc>
          <w:tcPr>
            <w:tcW w:w="709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27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Определение предмета и цены закупки.</w:t>
            </w:r>
          </w:p>
        </w:tc>
        <w:tc>
          <w:tcPr>
            <w:tcW w:w="191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В одной закупке объединяются разнородные товары, работы, услуги, чтобы ограничить конкуренцию и привлечь к исполнению заказа конкретного поставщика, аффилированно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с заказчиком или выплачивающим ему незаконное вознаграждение. 2. Характеристики товара, работы или услуги определены таким образом, что он может быть приобретен только у одного поставщика. Поставщик аффилирован с заказчиком или выплачивает ему незаконное вознаграждение. 3. Срок поставки товара, оказания услуг, выполнения работ заведомо недостаточен для добросовестного поставщика. Поставщик аффилирован с заказчиком или выплачивает ему незаконное вознаграждение.</w:t>
            </w:r>
          </w:p>
        </w:tc>
        <w:tc>
          <w:tcPr>
            <w:tcW w:w="145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Работники, ответственные за осуществление закупок, руководитель, курирующий подразделение, ответственное за осуществление закупок.</w:t>
            </w:r>
          </w:p>
        </w:tc>
        <w:tc>
          <w:tcPr>
            <w:tcW w:w="144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Высокая вероятность, значительный потенциальный вред.</w:t>
            </w:r>
          </w:p>
        </w:tc>
        <w:tc>
          <w:tcPr>
            <w:tcW w:w="1559" w:type="dxa"/>
            <w:gridSpan w:val="2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Установлен запрет на объединение в одной закупке несвязанных между собой товаров, работ, услуг. 2. Прием жалоб от возможных поставщиков на ограничение конкуренции. 3. Оценка обоснованности установленных требований к предмету закупки. Прием жалоб от возможных поставщиков на ограничение конкуренции.</w:t>
            </w:r>
          </w:p>
        </w:tc>
        <w:tc>
          <w:tcPr>
            <w:tcW w:w="1808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Оценка уполномоченным подразделением учреждения целесообразности объединения в одной закупке разных товаров, работ, услуг для закупок, в состав которых входит более одного товара, работы, услуги. 2. Проверка наличия возможной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аффилированности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между заказчиком и поставщиком.</w:t>
            </w:r>
          </w:p>
        </w:tc>
      </w:tr>
      <w:tr w:rsidR="00EB0AE3" w:rsidRPr="00CC6CAD" w:rsidTr="00B14F3F">
        <w:tc>
          <w:tcPr>
            <w:tcW w:w="709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127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ценка заявок и выбор поставщика</w:t>
            </w:r>
          </w:p>
        </w:tc>
        <w:tc>
          <w:tcPr>
            <w:tcW w:w="191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Отклонение всех заявок с проведением повторной закупки. Сведения о поступивших заявках передаются «своему» исполнителю и помогают ему выиграть повторную закупку. 2. Признание несоответствующей требованиям заявки участника аукциона, предложившего </w:t>
            </w: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самую низкую цену. Победителем признается участник, предложивший почти самую низкую цену, которая по существу является достаточно высокой. 3. Закупка у «своего» исполнителя с необоснованным отклонением остальных заявок. 4. Закупка у «своего» исполнителя при сговоре с другими участниками. 5. Завышение стоимости закупки за счет привлечения посредников.</w:t>
            </w:r>
          </w:p>
        </w:tc>
        <w:tc>
          <w:tcPr>
            <w:tcW w:w="145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Работники учреждения, ответственные за осуществление закупок, руководитель структурного подразделения учреждения, ответственного за осуществление закупок, </w:t>
            </w: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специалисты профильных подразделений учреждения, привлекаемые для оценки заявок.</w:t>
            </w:r>
          </w:p>
        </w:tc>
        <w:tc>
          <w:tcPr>
            <w:tcW w:w="144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Высокая вероятность, значительный потенциальный вред.</w:t>
            </w:r>
          </w:p>
        </w:tc>
        <w:tc>
          <w:tcPr>
            <w:tcW w:w="1559" w:type="dxa"/>
            <w:gridSpan w:val="2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Требование согласования решения о заключении договора с участником, чья заявка была единственной признанной соответствую щей требованиям (для конкурентной закупки). 2. </w:t>
            </w: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Установление требования согласования для случаев, когда соответствующими требованиям документации о закупке признаются заявки нескольких участников, с признаками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ости между собой. 3. Наличие перечня оснований, когда может проводиться закупка у единственного поставщика. 4. Недопущение осуществления закупки у перекупщика, а не у реального поставщика (в случае закупки у единственного поставщика).</w:t>
            </w:r>
          </w:p>
        </w:tc>
        <w:tc>
          <w:tcPr>
            <w:tcW w:w="1808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Ограничение возможности закупающим работникам предоставлять кому- либо сведения о ходе закупок, проводить не предусмотренные переговоры с участниками. 2. Ограничение возможности закупающим </w:t>
            </w: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работникам получать какие-либо выгоды от проведения закупки, кроме официально предусмотренных заказчиком или организатором закупки. 3. Обязанность участников представить информацию о цепочке собственников, справку о наличии конфликта интересов и/или связей, носящих характер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аффилированности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. 4. Разъяснение понятия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аффилированности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, установление требований к разрешению выявленных ситуаций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аффилированности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EB0AE3" w:rsidRPr="00CC6CAD" w:rsidTr="00B14F3F">
        <w:tc>
          <w:tcPr>
            <w:tcW w:w="709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3.3</w:t>
            </w:r>
          </w:p>
        </w:tc>
        <w:tc>
          <w:tcPr>
            <w:tcW w:w="127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Публикация информации о закупке</w:t>
            </w:r>
          </w:p>
        </w:tc>
        <w:tc>
          <w:tcPr>
            <w:tcW w:w="191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1. При обязательной публикации информации в электронной системе используются неправильные классификаторы или наименование закупки, не отражающее ее содержание. При таком ограничении конкуренции к исполнению заказа привлекается поставщик, аффилированный с заказчиком или выплачивающий ему незаконное вознаграждение. 2. Опубликованные документы закупки невозможно или сложно открыть, прочитать, скопировать. К исполнению заказа </w:t>
            </w: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привлекается поставщик, аффилированный с заказчиком или выплачивающий ему незаконное вознаграждение</w:t>
            </w:r>
          </w:p>
        </w:tc>
        <w:tc>
          <w:tcPr>
            <w:tcW w:w="145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Работники учреждения, формирующие документы о закупке</w:t>
            </w:r>
          </w:p>
        </w:tc>
        <w:tc>
          <w:tcPr>
            <w:tcW w:w="144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Высокая вероятность, значительный потенциальный вред</w:t>
            </w:r>
          </w:p>
        </w:tc>
        <w:tc>
          <w:tcPr>
            <w:tcW w:w="1559" w:type="dxa"/>
            <w:gridSpan w:val="2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Проверка документации (открытие/ чтение /копирование) закупки. 2. Прием жалоб от возможных поставщиков на ограничение конкуренции.</w:t>
            </w:r>
          </w:p>
        </w:tc>
        <w:tc>
          <w:tcPr>
            <w:tcW w:w="1808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наличия возможной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аффилированности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между заказчиком и поставщиком.</w:t>
            </w:r>
          </w:p>
        </w:tc>
      </w:tr>
      <w:tr w:rsidR="00EB0AE3" w:rsidRPr="00CC6CAD" w:rsidTr="00B14F3F">
        <w:tc>
          <w:tcPr>
            <w:tcW w:w="10172" w:type="dxa"/>
            <w:gridSpan w:val="8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 Распоряжение бюджетными средствами и имуществом учреждения</w:t>
            </w:r>
          </w:p>
        </w:tc>
      </w:tr>
      <w:tr w:rsidR="00EB0AE3" w:rsidRPr="00CC6CAD" w:rsidTr="00B14F3F">
        <w:tc>
          <w:tcPr>
            <w:tcW w:w="709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127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Принятие решений об использовании бюджетных средств и средств от приносящей доход деятельности.</w:t>
            </w:r>
          </w:p>
        </w:tc>
        <w:tc>
          <w:tcPr>
            <w:tcW w:w="191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Нецелевое использование бюджетных средств и средств, полученных от приносящей доход деятельности.</w:t>
            </w:r>
          </w:p>
        </w:tc>
        <w:tc>
          <w:tcPr>
            <w:tcW w:w="145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Руководитель учреждения.</w:t>
            </w:r>
          </w:p>
        </w:tc>
        <w:tc>
          <w:tcPr>
            <w:tcW w:w="144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Средняя вероятность, значительный потенциальный вред.</w:t>
            </w:r>
          </w:p>
        </w:tc>
        <w:tc>
          <w:tcPr>
            <w:tcW w:w="1559" w:type="dxa"/>
            <w:gridSpan w:val="2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Разъяснительная работа о мерах ответственности за совершение коррупционных правонарушений</w:t>
            </w:r>
          </w:p>
        </w:tc>
        <w:tc>
          <w:tcPr>
            <w:tcW w:w="1808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1. Обеспечение коллегиального принятия решений. 2. Ознакомление с нормативными документами, регламентирующими вопросы предупреждения и противодействия коррупции в учреждении.</w:t>
            </w:r>
          </w:p>
        </w:tc>
      </w:tr>
      <w:tr w:rsidR="00EB0AE3" w:rsidRPr="00CC6CAD" w:rsidTr="00B14F3F">
        <w:tc>
          <w:tcPr>
            <w:tcW w:w="10172" w:type="dxa"/>
            <w:gridSpan w:val="8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5. Иные коррупционные риски</w:t>
            </w:r>
          </w:p>
        </w:tc>
      </w:tr>
      <w:tr w:rsidR="00EB0AE3" w:rsidRPr="00CC6CAD" w:rsidTr="00B14F3F">
        <w:tc>
          <w:tcPr>
            <w:tcW w:w="709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127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Передача информации, полученной при выполнении трудовых обязанностей, если она не подлежит официальному распространению.</w:t>
            </w:r>
          </w:p>
        </w:tc>
        <w:tc>
          <w:tcPr>
            <w:tcW w:w="1916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Предложение от заинтересованных лиц за определенное вознаграждение предоставить доступ к информации, которая не подлежит официальному распространению.</w:t>
            </w:r>
          </w:p>
        </w:tc>
        <w:tc>
          <w:tcPr>
            <w:tcW w:w="145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Работники учреждения.</w:t>
            </w:r>
          </w:p>
        </w:tc>
        <w:tc>
          <w:tcPr>
            <w:tcW w:w="1447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Высокая вероятность, значительный потенциальный вред.</w:t>
            </w:r>
          </w:p>
        </w:tc>
        <w:tc>
          <w:tcPr>
            <w:tcW w:w="1559" w:type="dxa"/>
            <w:gridSpan w:val="2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Ограничение доступа в служебное время в информационно –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телекоммуник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ационную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 xml:space="preserve"> сеть «Интернет».</w:t>
            </w:r>
          </w:p>
        </w:tc>
        <w:tc>
          <w:tcPr>
            <w:tcW w:w="1808" w:type="dxa"/>
          </w:tcPr>
          <w:p w:rsidR="00EB0AE3" w:rsidRPr="00CC6CAD" w:rsidRDefault="00EB0AE3" w:rsidP="00B14F3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Установление запрета на использование съемных машинных носителей информации (</w:t>
            </w:r>
            <w:proofErr w:type="spellStart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флэшнакопители</w:t>
            </w:r>
            <w:proofErr w:type="spellEnd"/>
            <w:r w:rsidRPr="00CC6CAD">
              <w:rPr>
                <w:rFonts w:ascii="Times New Roman" w:hAnsi="Times New Roman" w:cs="Times New Roman"/>
                <w:sz w:val="18"/>
                <w:szCs w:val="18"/>
              </w:rPr>
              <w:t>, внешние накопители на жестких дисках и др.).</w:t>
            </w:r>
          </w:p>
        </w:tc>
      </w:tr>
    </w:tbl>
    <w:p w:rsidR="00EB0AE3" w:rsidRDefault="00EB0AE3" w:rsidP="00EB0AE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E13DB" w:rsidRPr="00BD3CFF" w:rsidRDefault="002E13DB">
      <w:pPr>
        <w:rPr>
          <w:rFonts w:ascii="Times New Roman" w:hAnsi="Times New Roman" w:cs="Times New Roman"/>
          <w:sz w:val="28"/>
          <w:szCs w:val="28"/>
        </w:rPr>
      </w:pPr>
    </w:p>
    <w:sectPr w:rsidR="002E13DB" w:rsidRPr="00BD3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9B1"/>
    <w:rsid w:val="000F7BA3"/>
    <w:rsid w:val="002B5B2F"/>
    <w:rsid w:val="002E13DB"/>
    <w:rsid w:val="00351771"/>
    <w:rsid w:val="0054191D"/>
    <w:rsid w:val="00580711"/>
    <w:rsid w:val="0065402C"/>
    <w:rsid w:val="006927A2"/>
    <w:rsid w:val="007B5205"/>
    <w:rsid w:val="008D49AB"/>
    <w:rsid w:val="0091269C"/>
    <w:rsid w:val="009426E2"/>
    <w:rsid w:val="00A36E9F"/>
    <w:rsid w:val="00BD3CFF"/>
    <w:rsid w:val="00BF5A08"/>
    <w:rsid w:val="00C014FA"/>
    <w:rsid w:val="00C929B1"/>
    <w:rsid w:val="00D314FC"/>
    <w:rsid w:val="00D5503B"/>
    <w:rsid w:val="00DB5C4D"/>
    <w:rsid w:val="00EB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E6CC9-674B-4B28-AAE2-22E457DEA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A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1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1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Алексеевна Жаворонкова</dc:creator>
  <cp:keywords/>
  <dc:description/>
  <cp:lastModifiedBy>Ольга Алексеевна Жаворонкова</cp:lastModifiedBy>
  <cp:revision>24</cp:revision>
  <cp:lastPrinted>2023-09-20T12:39:00Z</cp:lastPrinted>
  <dcterms:created xsi:type="dcterms:W3CDTF">2023-09-18T11:37:00Z</dcterms:created>
  <dcterms:modified xsi:type="dcterms:W3CDTF">2023-09-20T12:39:00Z</dcterms:modified>
</cp:coreProperties>
</file>